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Rewolucyjne zmiany w obowiązkach właścicieli i zarządców obiektów budowlanych. Szkolenie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jakie zmiany w Prawie budowlanym i ustawach towarzyszących nastąpiły w drugiej połowie roku 2015 r. oraz jakie istotne zmiany weszły w życie z początkiem 2016 r.?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znasz wzory protokołów kontroli okresowych? Czy pojęcie „zarządca obiektu budowlanego” jest tożsame z pojęciem „zarządca nieruchomości”? Czy wiesz, kto dysponuje nieruchomością na cele budowlane?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 na te pytanie będzie można uzyskać podczas szkolenia, które odbędzie się już 3.02.2016 r. w Warszawie.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Szkolenie przeprowadzi mgr </w:t>
      </w:r>
      <w:r>
        <w:rPr>
          <w:rFonts w:ascii="calibri" w:hAnsi="calibri" w:eastAsia="calibri" w:cs="calibri"/>
          <w:sz w:val="24"/>
          <w:szCs w:val="24"/>
          <w:b/>
        </w:rPr>
        <w:t xml:space="preserve">Eugenia Śleszyńska</w:t>
      </w:r>
      <w:r>
        <w:rPr>
          <w:rFonts w:ascii="calibri" w:hAnsi="calibri" w:eastAsia="calibri" w:cs="calibri"/>
          <w:sz w:val="24"/>
          <w:szCs w:val="24"/>
        </w:rPr>
        <w:t xml:space="preserve"> - znawca problematyki gospodarki finansowej wspólnot mieszkaniowych, autorka wielu książek i publikacji, m.in. książki „Gospodarka, rachunkowość, podatki i rozrachunki wspólnoty mieszkaniowej” (wyd. Wolters Kluwer).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Wykładowca uwzględni nowe przepisy prawa oraz najnowsze orzecznictwo i interpretacje podatkowe.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 szkolenia: 3 lutego 2016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 szkolenia: Grupa MEDIUM, ul. Karczewska 18, 04-112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Godziny: 9.00-17.00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uczestnictwa:</w:t>
      </w:r>
      <w:r>
        <w:rPr>
          <w:rFonts w:ascii="calibri" w:hAnsi="calibri" w:eastAsia="calibri" w:cs="calibri"/>
          <w:sz w:val="24"/>
          <w:szCs w:val="24"/>
        </w:rPr>
        <w:t xml:space="preserve"> 550 zł netto - </w:t>
      </w:r>
      <w:r>
        <w:rPr>
          <w:rFonts w:ascii="calibri" w:hAnsi="calibri" w:eastAsia="calibri" w:cs="calibri"/>
          <w:sz w:val="24"/>
          <w:szCs w:val="24"/>
          <w:b/>
        </w:rPr>
        <w:t xml:space="preserve">dla prenumeratorów Administratora: 400 zł netto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Zgłoszenia: Katarzyna Zaręba</w:t>
      </w:r>
    </w:p>
    <w:p>
      <w:r>
        <w:rPr>
          <w:rFonts w:ascii="calibri" w:hAnsi="calibri" w:eastAsia="calibri" w:cs="calibri"/>
          <w:sz w:val="24"/>
          <w:szCs w:val="24"/>
        </w:rPr>
        <w:t xml:space="preserve"> tel. 22 512 60 83</w:t>
      </w:r>
    </w:p>
    <w:p>
      <w:r>
        <w:rPr>
          <w:rFonts w:ascii="calibri" w:hAnsi="calibri" w:eastAsia="calibri" w:cs="calibri"/>
          <w:sz w:val="24"/>
          <w:szCs w:val="24"/>
        </w:rPr>
        <w:t xml:space="preserve"> kom. 501 333 717</w:t>
      </w:r>
    </w:p>
    <w:p>
      <w:r>
        <w:rPr>
          <w:rFonts w:ascii="calibri" w:hAnsi="calibri" w:eastAsia="calibri" w:cs="calibri"/>
          <w:sz w:val="24"/>
          <w:szCs w:val="24"/>
        </w:rPr>
        <w:t xml:space="preserve"> faks 22 810 27 42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kzareba@medium.media.pl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specjalistyczne szkolenie zapraszamy: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firmy zarządzające nieruchomościami wykonujące czynności obsługi technicznej,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przedstawicieli spółdzielni mieszkaniowych i TBS-ów oraz jednostek organizacyjnych niemających osobowości prawnej (wspólnot mieszkaniowych)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właścicieli lub zarządców obiektów budowlanych, w tym firmy, spółki, instytuty, uczelnie, urzędy.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Tematyka szkolenia: Rewolucyjne zmiany w obowiązkach właścicieli i zarządców obiektów budowlanych – 2015-2016. Stan po zmianach prawa i według najnowszego orzecznictwa</w:t>
      </w:r>
    </w:p>
    <w:p>
      <w:pPr>
        <w:spacing w:before="0" w:after="500" w:line="264" w:lineRule="auto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Program szkolenia: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Obowiązki właściciela obiektu budowlanego w zakresie utrzymania technicznego obiektów budowlanych, w tym w warunkach działania wspólnot i spółdzielni mieszkaniowych. Prawo, orzecznictwo, praktyka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Przepisy techniczno-budowlane a obiekty stare. Ważne orzecznictwo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Przełomowe zmiany Prawa budowlanego – stan po zmianach – od dnia 9 marca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Kontrole okresowe według Prawa budowlanego i przepisów techniczno-budowlanych po zmianach prawa. Dokumentacja i wykorzystanie do planowania remontów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Kontrole okresowe obiektów zbudowanych z wyrobów azbestowych według odrębnych przepisów prawa ochrony środowiska. Jak usuwać azbest, jakie składać sprawozdania i komu?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Kontrola systemu ogrzewania i klimatyzacji – stan po zmianach prawa od dnia 9 marca 2015 r. Wzory protokołów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Prowadzenie książki obiektu budowlanego i dokumentacji techniczno-budowlanej, przechowywanie dokumentacji – stan po zmianach prawa. Kto odpowiada za dokumentację?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Obowiązki w zakresie planowania remontów – od zestawienia potrzeb remontowych do planu remontów – krok po kroku – według drugiego przepisu techniczno-budowlanego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28 czerwca 2015 r. Kiedy pozwolenie na budowę, a kiedy zgłoszenie? Czy inwestor może wystąpić o pozwolenie na budowę zamiast zgłoszenia budowy?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10.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od dnia 11 września 2015 r. i 15 września 2015 r. oraz od dnia 18 listopada 2015 r.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11. </w:t>
      </w:r>
      <w:r>
        <w:rPr>
          <w:rFonts w:ascii="calibri" w:hAnsi="calibri" w:eastAsia="calibri" w:cs="calibri"/>
          <w:sz w:val="24"/>
          <w:szCs w:val="24"/>
        </w:rPr>
        <w:t xml:space="preserve">Rewolucyjne zmiany Prawa budowlanego – 2016, w tym od 1 stycznia 2016 r. oraz od 7 stycznia 2016 r. – nowe obowiązki właściciela lub zarządcy obiektu budowlanego.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12. </w:t>
      </w:r>
      <w:r>
        <w:rPr>
          <w:rFonts w:ascii="calibri" w:hAnsi="calibri" w:eastAsia="calibri" w:cs="calibri"/>
          <w:sz w:val="24"/>
          <w:szCs w:val="24"/>
        </w:rPr>
        <w:t xml:space="preserve">Ważne zmiany przepisów o rękojmi ustawowej i gwarancji jakości.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Wybrane fragmenty wykładu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1. (…) Z odrębnością wspólnoty mieszkaniowej - jako osoby ustawowej – wiąże się jej odpowiedzialność z mocy prawa za skutki swej działalności przed organami administracyjnymi, podatkowymi i innymi, w tym przed organem nadzoru budowlanego.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Odpowiedzialność wspólnoty mieszkaniowej z mocy prawa przejawia się m.in. w tym, że jako podmiot odpowiedzialny jest stroną różnych postępowań administracyjnych i karnych, karno-skarbowych oraz że wobec niej mogą stosowane sankcje karne.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Odpowiedzialności z mocy prawa wspólnota mieszkaniowa nie może przenieść na inny podmiot, w tym na firmę zarządzającą albo na niektórych właścicieli lokali.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2. (…) Poza wyliczonym wprost katalogiem kontroli okresowych określonym w art. 62 p.b. kontrolom okresowym należy poddawać obiekty placów zabaw i miejsc rekreacji. Wymaga to prowadzenia odpowiedniej dokumentacji. Podstawa prawna, art. 61 pr. bud. w związku z art. 62 ust. 1 pkt 4 pr. 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Bezpieczeństwo placów zabaw, jako obiektów budowlanych, określono w przepisach ogólnych Prawa budowlanego oraz w rozporządzeniu Ministra Infrastruktury w sprawie warunków technicznych, jakim powinny odpowiadać budynki i ich usytuowanie. W rozdziale ósmym ww. rozporządzenia określono warunki organizacji urządzeń rekreacyjnych, w tym ogólnie dot. placu zabaw m.in. w § 19, 39 i 40. Jednakże obowiązek kontroli okresowej takich obiektów wynika z art. 61 i 62 pr. bud.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urządzeń placów zabaw mają zastosowanie przepisy ustawy z 12 grudnia 2003 r. o ogólnym bezpieczeństwie produktów (DzU nr 229, poz. 2275 ze zm.).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Normy bezpieczeństwa dla urządzenia placu zabaw: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PN-EN 1176 – odnośnie do wyposażenia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PN-EN 1177 – odnośnie do nawierzchni.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grupamedium.biuroprasowe.pl/word/?hash=f0ec4bbd01ca03fb84f19486a8c8c737&amp;id=12850&amp;typ=eprmailto:kzareba@medium.med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2025-10-21T16:44:36+02:00</dcterms:created>
  <dcterms:modified xsi:type="dcterms:W3CDTF">2025-10-21T16:44:36+02:00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