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Okup krwi... czyli o współczesnych piratach. Kim naprawdę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w historii marynarki wojenne wszystkich światowych supermocarstw zjednoczyły się w walce przeciwko wspólnemu wrogowi – kilku tysiącom niedożywionych, zabiedzonych mężczyzn i chłopców. Ludzie ci ściśnięci w malutkich, otwartych łodziach oddalają się od rodzinnych brzegów na odległość nawet półtora tysiąca kilometrów.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John Boyle</w:t>
      </w:r>
      <w:r>
        <w:rPr>
          <w:rFonts w:ascii="calibri" w:hAnsi="calibri" w:eastAsia="calibri" w:cs="calibri"/>
          <w:sz w:val="24"/>
          <w:szCs w:val="24"/>
        </w:rPr>
        <w:t xml:space="preserve"> kreśli przed nami nader dziwny świat. Po jednej stronie obserwujemy zjednoczone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wojenne</w:t>
      </w:r>
      <w:r>
        <w:rPr>
          <w:rFonts w:ascii="calibri" w:hAnsi="calibri" w:eastAsia="calibri" w:cs="calibri"/>
          <w:sz w:val="24"/>
          <w:szCs w:val="24"/>
        </w:rPr>
        <w:t xml:space="preserve"> różnych państw, dysponujące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nowoczesnym uzbrojeniem i wyposażeniem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kontraktowych ochroniarzy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weteranów misji na Bliskim Wschodzie</w:t>
      </w:r>
      <w:r>
        <w:rPr>
          <w:rFonts w:ascii="calibri" w:hAnsi="calibri" w:eastAsia="calibri" w:cs="calibri"/>
          <w:sz w:val="24"/>
          <w:szCs w:val="24"/>
        </w:rPr>
        <w:t xml:space="preserve">, dorabiających do emerytury u armatorów i międzynarodowych koncernów. Słowem: pełnię militarnych osiągnięć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drugiej zaś stronie mamy zgoła inny obraz: niedożywionych i zabiedzonych mężczyzn, a czasem zaledwie nastolatków czy dzieci, sunących setki mil morskich w małych łodziach w poszukiwaniu łupu. Zdesperowanych, uzbrojonych w rdzewiejące maczety, zdezelowane </w:t>
      </w:r>
      <w:r>
        <w:rPr>
          <w:rFonts w:ascii="calibri" w:hAnsi="calibri" w:eastAsia="calibri" w:cs="calibri"/>
          <w:sz w:val="24"/>
          <w:szCs w:val="24"/>
          <w:b/>
        </w:rPr>
        <w:t xml:space="preserve">kałasznikowy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RPG</w:t>
      </w:r>
      <w:r>
        <w:rPr>
          <w:rFonts w:ascii="calibri" w:hAnsi="calibri" w:eastAsia="calibri" w:cs="calibri"/>
          <w:sz w:val="24"/>
          <w:szCs w:val="24"/>
        </w:rPr>
        <w:t xml:space="preserve">, a niekiedy nawet broń pamiętającą I połowę ubiegłego wieku, o dziwo nadal działającą, jakby na przekór logice, a może po prostu równie upartą i zdeterminowaną, jak sami jej właściciele.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siły ścierają się ze sobą w potyczkach – z wiadomym wynikiem. </w:t>
      </w:r>
      <w:r>
        <w:rPr>
          <w:rFonts w:ascii="calibri" w:hAnsi="calibri" w:eastAsia="calibri" w:cs="calibri"/>
          <w:sz w:val="24"/>
          <w:szCs w:val="24"/>
          <w:b/>
        </w:rPr>
        <w:t xml:space="preserve">Somalijscy piraci</w:t>
      </w:r>
      <w:r>
        <w:rPr>
          <w:rFonts w:ascii="calibri" w:hAnsi="calibri" w:eastAsia="calibri" w:cs="calibri"/>
          <w:sz w:val="24"/>
          <w:szCs w:val="24"/>
        </w:rPr>
        <w:t xml:space="preserve"> podejmują jednak wyzwanie – gra jest warta świeczki, bo raz na jakiś czas udaje im się przechwycić niechroniony okręt i wziąć jego załogę do niewoli, a następnie zażądać niebotycznego okupu i zdobyć go. Najczęściej jednak do akcji wkraczają często </w:t>
      </w:r>
      <w:r>
        <w:rPr>
          <w:rFonts w:ascii="calibri" w:hAnsi="calibri" w:eastAsia="calibri" w:cs="calibri"/>
          <w:sz w:val="24"/>
          <w:szCs w:val="24"/>
          <w:b/>
        </w:rPr>
        <w:t xml:space="preserve">siły specjalne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najemnicy</w:t>
      </w:r>
      <w:r>
        <w:rPr>
          <w:rFonts w:ascii="calibri" w:hAnsi="calibri" w:eastAsia="calibri" w:cs="calibri"/>
          <w:sz w:val="24"/>
          <w:szCs w:val="24"/>
        </w:rPr>
        <w:t xml:space="preserve">. To, co dociera do nas w mediach, to uproszczony obraz dzielący zaangażowanych na dobrych i złych. Pięć minut sławy zdobywają wyzwoliciele zakładników, czarny PR zaliczają </w:t>
      </w:r>
      <w:r>
        <w:rPr>
          <w:rFonts w:ascii="calibri" w:hAnsi="calibri" w:eastAsia="calibri" w:cs="calibri"/>
          <w:sz w:val="24"/>
          <w:szCs w:val="24"/>
          <w:b/>
        </w:rPr>
        <w:t xml:space="preserve">piraci</w:t>
      </w:r>
      <w:r>
        <w:rPr>
          <w:rFonts w:ascii="calibri" w:hAnsi="calibri" w:eastAsia="calibri" w:cs="calibri"/>
          <w:sz w:val="24"/>
          <w:szCs w:val="24"/>
        </w:rPr>
        <w:t xml:space="preserve">. A my, mając do wyboru jedynie właśnie czerń i biel, łatwo możemy przeoczyć szczegóły i to, co najważniejsze.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"Okup krwi" to pierwsza taka książka, w której autor wnikliwie przygląda się kwestii współczesnego piractwa i wsłuchuje w głosy wszystkich stron krwawego konfliktu.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Książka dostępna jest w Księgarni militarnej: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www.ksiegarniamilitarna.pl</w:t>
        </w:r>
      </w:hyperlink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John Boyle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prawnik, który został filmowcem. Podczas tworzenia materiału dla National Geographic dotyczącego wojny z somalijskimi piratami prowadził rozmowy z ofiarami po wszystkich stronach konfliktu. Niezwykle złożona natura problemów, z którymi się zetknął, przykuła jego uwagę. Zjawisko współczesnego piractwa wstrząsnęło światem. Somalijczycy są demonizowani, a uwalniani zakładnicy uzyskują status bliski celebrytom. Jednak niewiele osób rozumie złożoność tego problemu. W swojej książce Boyle prowadzi dochodzenie, dzięki któremu czytelnik otrzymuje wyjątkową możliwość śledzenia wydarzeń w ramach trwającej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dodatkowemu zmysłowi filmowca, lekturze </w:t>
      </w:r>
      <w:r>
        <w:rPr>
          <w:rFonts w:ascii="calibri" w:hAnsi="calibri" w:eastAsia="calibri" w:cs="calibri"/>
          <w:sz w:val="24"/>
          <w:szCs w:val="24"/>
          <w:b/>
        </w:rPr>
        <w:t xml:space="preserve">„Okupu krwi”</w:t>
      </w:r>
      <w:r>
        <w:rPr>
          <w:rFonts w:ascii="calibri" w:hAnsi="calibri" w:eastAsia="calibri" w:cs="calibri"/>
          <w:sz w:val="24"/>
          <w:szCs w:val="24"/>
        </w:rPr>
        <w:t xml:space="preserve"> nadaje on znamiona podróży, przez co przedstawione fakty docierają do nas w jeszcze bardziej intensywny, ale i bardzo przystępny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Boyle</w:t>
      </w:r>
      <w:r>
        <w:rPr>
          <w:rFonts w:ascii="calibri" w:hAnsi="calibri" w:eastAsia="calibri" w:cs="calibri"/>
          <w:sz w:val="24"/>
          <w:szCs w:val="24"/>
        </w:rPr>
        <w:t xml:space="preserve"> udowadnia, ze </w:t>
      </w:r>
      <w:r>
        <w:rPr>
          <w:rFonts w:ascii="calibri" w:hAnsi="calibri" w:eastAsia="calibri" w:cs="calibri"/>
          <w:sz w:val="24"/>
          <w:szCs w:val="24"/>
          <w:b/>
        </w:rPr>
        <w:t xml:space="preserve">działalność piracka</w:t>
      </w:r>
      <w:r>
        <w:rPr>
          <w:rFonts w:ascii="calibri" w:hAnsi="calibri" w:eastAsia="calibri" w:cs="calibri"/>
          <w:sz w:val="24"/>
          <w:szCs w:val="24"/>
        </w:rPr>
        <w:t xml:space="preserve"> ma swoje tragiczne przyczyny (szerokim spojrzeniem sięgamy </w:t>
      </w:r>
      <w:r>
        <w:rPr>
          <w:rFonts w:ascii="calibri" w:hAnsi="calibri" w:eastAsia="calibri" w:cs="calibri"/>
          <w:sz w:val="24"/>
          <w:szCs w:val="24"/>
          <w:b/>
        </w:rPr>
        <w:t xml:space="preserve">wojen domowych</w:t>
      </w:r>
      <w:r>
        <w:rPr>
          <w:rFonts w:ascii="calibri" w:hAnsi="calibri" w:eastAsia="calibri" w:cs="calibri"/>
          <w:sz w:val="24"/>
          <w:szCs w:val="24"/>
        </w:rPr>
        <w:t xml:space="preserve">, klęsk żywiołowych), a rzeczywistość nie jest dwukolorowa jak czarno-biała flaga Jolly Rogera i nie może być ocenia z góry i jednostronnie. Tym samym, choć tematyka dotyczy Somalii, perspektywa, którą przyjmujemy dzięki książce, ma charakter globalny – zgodnie z nazwą serii </w:t>
      </w:r>
      <w:r>
        <w:rPr>
          <w:rFonts w:ascii="calibri" w:hAnsi="calibri" w:eastAsia="calibri" w:cs="calibri"/>
          <w:sz w:val="24"/>
          <w:szCs w:val="24"/>
          <w:b/>
        </w:rPr>
        <w:t xml:space="preserve">„Szerokie Horyzonty”</w:t>
      </w:r>
      <w:r>
        <w:rPr>
          <w:rFonts w:ascii="calibri" w:hAnsi="calibri" w:eastAsia="calibri" w:cs="calibri"/>
          <w:sz w:val="24"/>
          <w:szCs w:val="24"/>
        </w:rPr>
        <w:t xml:space="preserve">, w ramach której książka ukazała się nakładem </w:t>
      </w:r>
      <w:r>
        <w:rPr>
          <w:rFonts w:ascii="calibri" w:hAnsi="calibri" w:eastAsia="calibri" w:cs="calibri"/>
          <w:sz w:val="24"/>
          <w:szCs w:val="24"/>
          <w:b/>
        </w:rPr>
        <w:t xml:space="preserve">Grupy MEDIUM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Książka została wydana nakładem Grupy MEDIUM, w serii "Szerokie Horyzonty". "Szerokie Horyzonty"</w:t>
      </w:r>
      <w:r>
        <w:rPr>
          <w:rFonts w:ascii="calibri" w:hAnsi="calibri" w:eastAsia="calibri" w:cs="calibri"/>
          <w:sz w:val="24"/>
          <w:szCs w:val="24"/>
        </w:rPr>
        <w:t xml:space="preserve"> to seria skierowana do </w:t>
      </w:r>
      <w:r>
        <w:rPr>
          <w:rFonts w:ascii="calibri" w:hAnsi="calibri" w:eastAsia="calibri" w:cs="calibri"/>
          <w:sz w:val="24"/>
          <w:szCs w:val="24"/>
          <w:b/>
        </w:rPr>
        <w:t xml:space="preserve">pasjonatów historii wojen i wojskowości, zadań specjalnych, zagadnień związanych z terroryzmem i bezpieczeństwem</w:t>
      </w:r>
      <w:r>
        <w:rPr>
          <w:rFonts w:ascii="calibri" w:hAnsi="calibri" w:eastAsia="calibri" w:cs="calibri"/>
          <w:sz w:val="24"/>
          <w:szCs w:val="24"/>
        </w:rPr>
        <w:t xml:space="preserve"> oraz poznawaniem granic, które człowiek jest w stanie przekroczyć w ekstremalnych sytuacjach, w jakich stawia go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proponowane w ramach serii </w:t>
      </w:r>
      <w:r>
        <w:rPr>
          <w:rFonts w:ascii="calibri" w:hAnsi="calibri" w:eastAsia="calibri" w:cs="calibri"/>
          <w:sz w:val="24"/>
          <w:szCs w:val="24"/>
          <w:b/>
        </w:rPr>
        <w:t xml:space="preserve">„Szerokie Horyzonty” </w:t>
      </w:r>
      <w:r>
        <w:rPr>
          <w:rFonts w:ascii="calibri" w:hAnsi="calibri" w:eastAsia="calibri" w:cs="calibri"/>
          <w:sz w:val="24"/>
          <w:szCs w:val="24"/>
        </w:rPr>
        <w:t xml:space="preserve">to pieczołowicie dobierane pozycje prezentujące nowe spojrzenie, kompleksowe i interdyscyplinarne, odkrywające wielowątkowość omawianych zagadnień – innymi słowy: poszerzające horyzonty czytelników z każdą przeczytaną stroną. Wydawane książki reprezentują różne formy literackie z zakresu literatury faktu: wspomnienia, biografie, reportaże, opracowania, a tym również akademickie. Czuwają nad nimi merytorycznie eksperci w dziedzinach związanych z daną tematyką, co dodatkową zwiększa wartość wydawnictw.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militarna.com.pl#utm_source=biuro-prasowe&amp;amp;amp;utm_medium=content&amp;amp;amp;utm_campaign=okup-kr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2026-06-16T11:06:56+02:00</dcterms:created>
  <dcterms:modified xsi:type="dcterms:W3CDTF">2026-06-16T11:06:56+02:00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