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Rozliczenia podatkowe wspólnot i spółdzielni w 2016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zasad rozliczeń podatkowych wspólnot i spółdzielni mieszkaniowych uległo zmianie z początkiem 2016 roku - znasz nowe zasady czy może szukasz odpowiedzi na nurtujące Cię pytania? 14 marca 2016 podczas szkolenia, które poprowadzi Stella Brzeszczyńska - prawnik i doradca podatkowy - dowiesz się, jak uniknąć pułapek i problemów z fiskusem.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szkolenia zyskasz okazję uzyskania odpowiedzi na pytania dotyczące ubiegłorocznego rozliczenia przychodów. Dowiesz się, jakie obowiązują zasady ustalania przychodów w bieżącym roku, co może być zwolnione od podatku dochodowego, kiedy refakturowanie mediów jest zwolnione, a kiedy opodatkowane podatkiem VAT i co z tą preproporcją. To już ostatni dzwonek!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Prowadzący: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prowadzi Stella Brzeszczyńska, prawnik i doradca podatkowy. Od 2005 roku prowadzi Kancelarię Doradztwa Prawnego i Podatkowego, która specjalizuje się w obsłudze rynku nieruchomości. Stella Brzeszczyńska jest autorką wielu publikacji prasowych oraz książek z zakresu prawa podatkowego, w tym m.in.: "Opodatkowanie obrotu nieruchomościami", "Nieruchomość w firmie", "Umowy w obrocie nieruchomościami", "Nieruchomości. Aspekty podatkowe i cywilnoprawne". Jest także członkiem kolegium redakcyjnego "Monitora Podatkowego".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 doświadczonym wykładowcą, m.in. prowadzi wykłady na Podatkowym Studium Podyplomowym na SGH. Ponadto prowadzi szkolenia dla biegłych rewidentów, księgowych, doradców podatkowych, notariuszy, pośredników w obrocie nieruchomościami oraz dla zarządców nieruchomości.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szkolenia:</w:t>
      </w:r>
      <w:r>
        <w:rPr>
          <w:rFonts w:ascii="calibri" w:hAnsi="calibri" w:eastAsia="calibri" w:cs="calibri"/>
          <w:sz w:val="24"/>
          <w:szCs w:val="24"/>
        </w:rPr>
        <w:t xml:space="preserve"> 14 marca 2016 r., godz. 9-15 (orientacyjna godzina zakończenia)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04-112 Warszawa, ul. Karczewska 18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Cena uczestnictwa:</w:t>
      </w:r>
      <w:r>
        <w:rPr>
          <w:rFonts w:ascii="calibri" w:hAnsi="calibri" w:eastAsia="calibri" w:cs="calibri"/>
          <w:sz w:val="24"/>
          <w:szCs w:val="24"/>
        </w:rPr>
        <w:t xml:space="preserve"> 550 zł netto, dla prenumeratorów „Administratora”: 400 zł netto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Zgłoszenia:</w:t>
      </w:r>
      <w:r>
        <w:rPr>
          <w:rFonts w:ascii="calibri" w:hAnsi="calibri" w:eastAsia="calibri" w:cs="calibri"/>
          <w:sz w:val="24"/>
          <w:szCs w:val="24"/>
        </w:rPr>
        <w:t xml:space="preserve"> Katarzyna Zaręba, tel. 22 512 60 83, kom. 501 333 717, faks 22 810 27 42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kzareba@medium.media.pl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szkolenia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ZAGADNIENIA OGÓLNE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Podstawy prawne funkcjonowania wspólnot mieszkaniowych i spółdzielni mieszkaniowych – różnice w nazewnictwie i ich skutki podatkowe</w:t>
      </w:r>
    </w:p>
    <w:p>
      <w:r>
        <w:rPr>
          <w:rFonts w:ascii="calibri" w:hAnsi="calibri" w:eastAsia="calibri" w:cs="calibri"/>
          <w:sz w:val="24"/>
          <w:szCs w:val="24"/>
        </w:rPr>
        <w:t xml:space="preserve">2. Wspólnoty i spółdzielnie mieszkaniowe jako podatnicy podatku dochodowego oraz podatku od towarów i usług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OPODATKOWANIE PODATKIEM DOCHODOWYM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ustalania przychodów</w:t>
      </w:r>
    </w:p>
    <w:p>
      <w:r>
        <w:rPr>
          <w:rFonts w:ascii="calibri" w:hAnsi="calibri" w:eastAsia="calibri" w:cs="calibri"/>
          <w:sz w:val="24"/>
          <w:szCs w:val="24"/>
        </w:rPr>
        <w:t xml:space="preserve">1. Przychody rozliczane metodą memoriałową (należne)</w:t>
      </w:r>
    </w:p>
    <w:p>
      <w:r>
        <w:rPr>
          <w:rFonts w:ascii="calibri" w:hAnsi="calibri" w:eastAsia="calibri" w:cs="calibri"/>
          <w:sz w:val="24"/>
          <w:szCs w:val="24"/>
        </w:rPr>
        <w:t xml:space="preserve">1.1. Jakie kategorie zdarzeń wiążą się z powstaniem przychodu należnego</w:t>
      </w:r>
    </w:p>
    <w:p>
      <w:r>
        <w:rPr>
          <w:rFonts w:ascii="calibri" w:hAnsi="calibri" w:eastAsia="calibri" w:cs="calibri"/>
          <w:sz w:val="24"/>
          <w:szCs w:val="24"/>
        </w:rPr>
        <w:t xml:space="preserve">2. Przychody rozliczane metodą kasową (otrzymane)</w:t>
      </w:r>
    </w:p>
    <w:p>
      <w:r>
        <w:rPr>
          <w:rFonts w:ascii="calibri" w:hAnsi="calibri" w:eastAsia="calibri" w:cs="calibri"/>
          <w:sz w:val="24"/>
          <w:szCs w:val="24"/>
        </w:rPr>
        <w:t xml:space="preserve">2.1. Kategorie zdarzeń a przychód otrzymany</w:t>
      </w:r>
    </w:p>
    <w:p>
      <w:r>
        <w:rPr>
          <w:rFonts w:ascii="calibri" w:hAnsi="calibri" w:eastAsia="calibri" w:cs="calibri"/>
          <w:sz w:val="24"/>
          <w:szCs w:val="24"/>
        </w:rPr>
        <w:t xml:space="preserve">1) wpłaty na nieruchomość wspólną a wpłaty na poszczególne lokale,</w:t>
      </w:r>
    </w:p>
    <w:p>
      <w:r>
        <w:rPr>
          <w:rFonts w:ascii="calibri" w:hAnsi="calibri" w:eastAsia="calibri" w:cs="calibri"/>
          <w:sz w:val="24"/>
          <w:szCs w:val="24"/>
        </w:rPr>
        <w:t xml:space="preserve">2) wpłaty od właścicieli lokali użytkowych</w:t>
      </w:r>
    </w:p>
    <w:p>
      <w:r>
        <w:rPr>
          <w:rFonts w:ascii="calibri" w:hAnsi="calibri" w:eastAsia="calibri" w:cs="calibri"/>
          <w:sz w:val="24"/>
          <w:szCs w:val="24"/>
        </w:rPr>
        <w:t xml:space="preserve">2. 2. Data powstania przychodu otrzymanego a rozliczenia roczne z właścicielami – według nowych zasad w roku 2016</w:t>
      </w:r>
    </w:p>
    <w:p>
      <w:r>
        <w:rPr>
          <w:rFonts w:ascii="calibri" w:hAnsi="calibri" w:eastAsia="calibri" w:cs="calibri"/>
          <w:sz w:val="24"/>
          <w:szCs w:val="24"/>
        </w:rPr>
        <w:t xml:space="preserve">3. Refakturowanie mediów – zaliczamy do przychodów czy 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Dochody zwolnione od podatku</w:t>
      </w:r>
    </w:p>
    <w:p>
      <w:r>
        <w:rPr>
          <w:rFonts w:ascii="calibri" w:hAnsi="calibri" w:eastAsia="calibri" w:cs="calibri"/>
          <w:sz w:val="24"/>
          <w:szCs w:val="24"/>
        </w:rPr>
        <w:t xml:space="preserve">1. Zakres dochodów objętych zwolnieniem</w:t>
      </w:r>
    </w:p>
    <w:p>
      <w:r>
        <w:rPr>
          <w:rFonts w:ascii="calibri" w:hAnsi="calibri" w:eastAsia="calibri" w:cs="calibri"/>
          <w:sz w:val="24"/>
          <w:szCs w:val="24"/>
        </w:rPr>
        <w:t xml:space="preserve">1.1. Lokale mieszkalne i niemieszkalne</w:t>
      </w:r>
    </w:p>
    <w:p>
      <w:r>
        <w:rPr>
          <w:rFonts w:ascii="calibri" w:hAnsi="calibri" w:eastAsia="calibri" w:cs="calibri"/>
          <w:sz w:val="24"/>
          <w:szCs w:val="24"/>
        </w:rPr>
        <w:t xml:space="preserve">1.2. Środki na rachunkach bankowych</w:t>
      </w:r>
    </w:p>
    <w:p>
      <w:r>
        <w:rPr>
          <w:rFonts w:ascii="calibri" w:hAnsi="calibri" w:eastAsia="calibri" w:cs="calibri"/>
          <w:sz w:val="24"/>
          <w:szCs w:val="24"/>
        </w:rPr>
        <w:t xml:space="preserve">1.3. Sprzedaż części wspólnej</w:t>
      </w:r>
    </w:p>
    <w:p>
      <w:r>
        <w:rPr>
          <w:rFonts w:ascii="calibri" w:hAnsi="calibri" w:eastAsia="calibri" w:cs="calibri"/>
          <w:sz w:val="24"/>
          <w:szCs w:val="24"/>
        </w:rPr>
        <w:t xml:space="preserve">1.4. Wynajmowanie części wspólnej</w:t>
      </w:r>
    </w:p>
    <w:p>
      <w:r>
        <w:rPr>
          <w:rFonts w:ascii="calibri" w:hAnsi="calibri" w:eastAsia="calibri" w:cs="calibri"/>
          <w:sz w:val="24"/>
          <w:szCs w:val="24"/>
        </w:rPr>
        <w:t xml:space="preserve">1.5. Opłata śmieciowa</w:t>
      </w:r>
    </w:p>
    <w:p>
      <w:r>
        <w:rPr>
          <w:rFonts w:ascii="calibri" w:hAnsi="calibri" w:eastAsia="calibri" w:cs="calibri"/>
          <w:sz w:val="24"/>
          <w:szCs w:val="24"/>
        </w:rPr>
        <w:t xml:space="preserve">2. Właściwe ustalenie kosztów związanych z dochodami zwolnionymi od podatku</w:t>
      </w:r>
    </w:p>
    <w:p>
      <w:r>
        <w:rPr>
          <w:rFonts w:ascii="calibri" w:hAnsi="calibri" w:eastAsia="calibri" w:cs="calibri"/>
          <w:sz w:val="24"/>
          <w:szCs w:val="24"/>
        </w:rPr>
        <w:t xml:space="preserve">3. Przeznaczenie dochodu jako warunek ustawowy zwolnienia od dochodu</w:t>
      </w:r>
    </w:p>
    <w:p>
      <w:r>
        <w:rPr>
          <w:rFonts w:ascii="calibri" w:hAnsi="calibri" w:eastAsia="calibri" w:cs="calibri"/>
          <w:sz w:val="24"/>
          <w:szCs w:val="24"/>
        </w:rPr>
        <w:t xml:space="preserve">3.1. Fundusz remontowy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Księgowość wspólnot mieszkaniowych a CIT</w:t>
      </w:r>
    </w:p>
    <w:p>
      <w:r>
        <w:rPr>
          <w:rFonts w:ascii="calibri" w:hAnsi="calibri" w:eastAsia="calibri" w:cs="calibri"/>
          <w:sz w:val="24"/>
          <w:szCs w:val="24"/>
        </w:rPr>
        <w:t xml:space="preserve">1. Ewidencja pozaksięgowa kosztów zarządu nieruchomością wspólną a ustawa o rachunkowości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Przeczytaj również: CIT we wspólnotach i spółdzielniach w interpretacjach podatkowych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Rozliczenia roczne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PODATEK OD TOWARÓW I USŁUG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Wspólnota i spółdzielnia jako podatnik VAT</w:t>
      </w:r>
    </w:p>
    <w:p>
      <w:r>
        <w:rPr>
          <w:rFonts w:ascii="calibri" w:hAnsi="calibri" w:eastAsia="calibri" w:cs="calibri"/>
          <w:sz w:val="24"/>
          <w:szCs w:val="24"/>
        </w:rPr>
        <w:t xml:space="preserve">1. Czynności podlegające VAT i czynności zwolnione od VAT - zgodność polskich przepisów z Dyrektywą 112</w:t>
      </w:r>
    </w:p>
    <w:p>
      <w:r>
        <w:rPr>
          <w:rFonts w:ascii="calibri" w:hAnsi="calibri" w:eastAsia="calibri" w:cs="calibri"/>
          <w:sz w:val="24"/>
          <w:szCs w:val="24"/>
        </w:rPr>
        <w:t xml:space="preserve">2. Refakturowanie mediów – zwolnione i opodatkowane</w:t>
      </w:r>
    </w:p>
    <w:p>
      <w:r>
        <w:rPr>
          <w:rFonts w:ascii="calibri" w:hAnsi="calibri" w:eastAsia="calibri" w:cs="calibri"/>
          <w:sz w:val="24"/>
          <w:szCs w:val="24"/>
        </w:rPr>
        <w:t xml:space="preserve">3. Limit obrotów a "transakcje związane z nieruchomościami"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Zakupy i prawo do odliczenia podatku VAT</w:t>
      </w:r>
    </w:p>
    <w:p>
      <w:r>
        <w:rPr>
          <w:rFonts w:ascii="calibri" w:hAnsi="calibri" w:eastAsia="calibri" w:cs="calibri"/>
          <w:sz w:val="24"/>
          <w:szCs w:val="24"/>
        </w:rPr>
        <w:t xml:space="preserve">1. Odliczenie podatku naliczonego</w:t>
      </w:r>
    </w:p>
    <w:p>
      <w:r>
        <w:rPr>
          <w:rFonts w:ascii="calibri" w:hAnsi="calibri" w:eastAsia="calibri" w:cs="calibri"/>
          <w:sz w:val="24"/>
          <w:szCs w:val="24"/>
        </w:rPr>
        <w:t xml:space="preserve">2. Preproporcja i proporcja w 2016 roku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medium.biuroprasowe.pl/word/?hash=74d1f5e5cbb493e051c081fa747c8540&amp;id=16312&amp;typ=eprmailto:kzareba@medium.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2026-06-16T11:05:30+02:00</dcterms:created>
  <dcterms:modified xsi:type="dcterms:W3CDTF">2026-06-16T11:05:30+02:00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